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02383219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C0A00">
        <w:rPr>
          <w:rFonts w:ascii="Century Gothic" w:hAnsi="Century Gothic"/>
          <w:b/>
          <w:sz w:val="24"/>
          <w:szCs w:val="24"/>
        </w:rPr>
        <w:t>Vigésima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8A1887">
        <w:rPr>
          <w:rFonts w:ascii="Century Gothic" w:hAnsi="Century Gothic"/>
          <w:b/>
          <w:sz w:val="24"/>
          <w:szCs w:val="24"/>
        </w:rPr>
        <w:t>Tercera</w:t>
      </w:r>
      <w:r w:rsidR="00A46F13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b/>
          <w:sz w:val="24"/>
          <w:szCs w:val="24"/>
        </w:rPr>
        <w:t>Sesión Extraordinaria</w:t>
      </w:r>
      <w:r w:rsidR="00E817CD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E817CD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>
        <w:rPr>
          <w:rFonts w:ascii="Century Gothic" w:hAnsi="Century Gothic"/>
          <w:b/>
          <w:sz w:val="24"/>
          <w:szCs w:val="24"/>
        </w:rPr>
        <w:t>1</w:t>
      </w:r>
      <w:r w:rsidR="008A1887">
        <w:rPr>
          <w:rFonts w:ascii="Century Gothic" w:hAnsi="Century Gothic"/>
          <w:b/>
          <w:sz w:val="24"/>
          <w:szCs w:val="24"/>
        </w:rPr>
        <w:t>4:00 catorce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D025BD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8A1887">
        <w:rPr>
          <w:rFonts w:ascii="Century Gothic" w:hAnsi="Century Gothic"/>
          <w:b/>
          <w:sz w:val="24"/>
          <w:szCs w:val="24"/>
        </w:rPr>
        <w:t>14 catorce de mayo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A1887" w:rsidRPr="008A1887" w:rsidRDefault="008A1887" w:rsidP="008A1887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A1887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A1887" w:rsidRPr="008A1887" w:rsidRDefault="008A1887" w:rsidP="008A1887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A1887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A1887" w:rsidRPr="008A1887" w:rsidRDefault="008A1887" w:rsidP="008A1887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A1887">
        <w:rPr>
          <w:rFonts w:ascii="Century Gothic" w:hAnsi="Century Gothic"/>
          <w:b w:val="0"/>
          <w:sz w:val="24"/>
          <w:szCs w:val="24"/>
        </w:rPr>
        <w:t xml:space="preserve">Recepción del oficio  5307/2018 que remite la secretario de acuerdos del Cuarto Tribunal Colegiado en Materia Administrativa del Tercer Circuito, relativo al Juicio de Amparo 313/2016, presentado el día 24 veinticuatro de abril del año en curso, mediante el cual requiere a este Tribunal por el cumplimiento del referido Juicio de Amparo. </w:t>
      </w:r>
    </w:p>
    <w:p w:rsidR="00360A2E" w:rsidRPr="00A46F13" w:rsidRDefault="008A1887" w:rsidP="008A1887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A1887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283/2015, Recurso de Apelación derivado del Juicio Administrativo 67/2013  del índice de la Primera Sala Unitaria del Tribunal de Justicia Administrativa del Estado, en cumplimiento al Juicio de Amparo 313/2016 del Cuarto Tribunal Colegiado en Materia Administrativa del Tercer Circuito</w:t>
      </w:r>
      <w:r w:rsidR="00360A2E" w:rsidRPr="004145F7">
        <w:rPr>
          <w:rFonts w:ascii="Century Gothic" w:hAnsi="Century Gothic"/>
          <w:b w:val="0"/>
          <w:sz w:val="24"/>
          <w:szCs w:val="24"/>
        </w:rPr>
        <w:t>.</w:t>
      </w:r>
      <w:r w:rsidR="00360A2E" w:rsidRPr="00A46F13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8A1887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27</w:t>
      </w:r>
      <w:r w:rsidR="00DE47AA">
        <w:rPr>
          <w:rFonts w:ascii="Century Gothic" w:hAnsi="Century Gothic"/>
          <w:b/>
          <w:sz w:val="24"/>
          <w:szCs w:val="24"/>
        </w:rPr>
        <w:t xml:space="preserve"> DE ABRIL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Default="00343475" w:rsidP="00C04B3E">
      <w:pPr>
        <w:spacing w:after="0"/>
        <w:rPr>
          <w:sz w:val="24"/>
          <w:szCs w:val="24"/>
        </w:rPr>
      </w:pPr>
    </w:p>
    <w:p w:rsidR="008A1887" w:rsidRDefault="008A1887" w:rsidP="00C04B3E">
      <w:pPr>
        <w:spacing w:after="0"/>
        <w:rPr>
          <w:sz w:val="24"/>
          <w:szCs w:val="24"/>
        </w:rPr>
      </w:pPr>
    </w:p>
    <w:p w:rsidR="008A1887" w:rsidRPr="00AE08D6" w:rsidRDefault="008A1887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802383219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43475"/>
    <w:rsid w:val="00360A2E"/>
    <w:rsid w:val="003622D5"/>
    <w:rsid w:val="00365EB5"/>
    <w:rsid w:val="003C04C0"/>
    <w:rsid w:val="003E07EF"/>
    <w:rsid w:val="004145F7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E47AA"/>
    <w:rsid w:val="00DF2CEC"/>
    <w:rsid w:val="00E1481D"/>
    <w:rsid w:val="00E817CD"/>
    <w:rsid w:val="00E823F1"/>
    <w:rsid w:val="00E93327"/>
    <w:rsid w:val="00EA1E10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3C9C-CAD5-4014-9496-B2CA8B98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2018-06-19T17:46:00Z</dcterms:created>
  <dcterms:modified xsi:type="dcterms:W3CDTF">2018-08-03T19:56:00Z</dcterms:modified>
</cp:coreProperties>
</file>